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C2A" w:rsidRPr="00585F72" w:rsidRDefault="00FA6C2A" w:rsidP="00FA6C2A">
      <w:pPr>
        <w:pStyle w:val="font9"/>
        <w:spacing w:before="0" w:beforeAutospacing="0" w:after="0" w:afterAutospacing="0"/>
        <w:textAlignment w:val="baseline"/>
        <w:rPr>
          <w:rFonts w:asciiTheme="minorHAnsi" w:hAnsiTheme="minorHAnsi" w:cs="Courier New"/>
          <w:color w:val="A7A08C"/>
          <w:sz w:val="22"/>
          <w:szCs w:val="22"/>
        </w:rPr>
      </w:pPr>
      <w:r w:rsidRPr="00585F72">
        <w:rPr>
          <w:rStyle w:val="color14"/>
          <w:rFonts w:asciiTheme="minorHAnsi" w:hAnsiTheme="minorHAnsi" w:cs="Courier New"/>
          <w:color w:val="666258"/>
          <w:sz w:val="22"/>
          <w:szCs w:val="22"/>
          <w:u w:val="single"/>
          <w:bdr w:val="none" w:sz="0" w:space="0" w:color="auto" w:frame="1"/>
        </w:rPr>
        <w:t>Réalisations, Publications et Références :</w:t>
      </w:r>
      <w:r w:rsidRPr="00585F72">
        <w:rPr>
          <w:rFonts w:asciiTheme="minorHAnsi" w:hAnsiTheme="minorHAnsi" w:cs="Courier New"/>
          <w:color w:val="A7A08C"/>
          <w:sz w:val="22"/>
          <w:szCs w:val="22"/>
        </w:rPr>
        <w:t> </w:t>
      </w:r>
    </w:p>
    <w:p w:rsidR="00FA6C2A" w:rsidRPr="00585F72" w:rsidRDefault="00FA6C2A" w:rsidP="00FA6C2A">
      <w:pPr>
        <w:pStyle w:val="font9"/>
        <w:spacing w:before="0" w:beforeAutospacing="0" w:after="0" w:afterAutospacing="0"/>
        <w:ind w:left="1200"/>
        <w:textAlignment w:val="baseline"/>
        <w:rPr>
          <w:rFonts w:asciiTheme="minorHAnsi" w:hAnsiTheme="minorHAnsi" w:cs="Courier New"/>
          <w:color w:val="A7A08C"/>
          <w:sz w:val="22"/>
          <w:szCs w:val="22"/>
        </w:rPr>
      </w:pPr>
      <w:r w:rsidRPr="00585F72">
        <w:rPr>
          <w:rFonts w:asciiTheme="minorHAnsi" w:hAnsiTheme="minorHAnsi" w:cs="Courier New"/>
          <w:color w:val="A7A08C"/>
          <w:sz w:val="22"/>
          <w:szCs w:val="22"/>
        </w:rPr>
        <w:t> 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Manifeste pour mieux vivre ensemble dans l'entreprise" - regards croisés de DRH- janvier 2012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Diagnostic sur les notions de compétences et de métiers – enjeux et problématiques liés aux mobilités" - Enquête 2008 au sein d'Air France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L’adaptation des cadres de 50 ans et plus aux NTIC " - étude pour la CFE-CGC – septembre 2007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 xml:space="preserve">" Les pratiques RH des grandes entreprises à destination des salariés de plus de 50 ans" -  étude pour « Les études de l’emploi cadres »  de </w:t>
      </w:r>
      <w:proofErr w:type="spellStart"/>
      <w:r w:rsidRPr="00585F72">
        <w:rPr>
          <w:rFonts w:asciiTheme="minorHAnsi" w:hAnsiTheme="minorHAnsi" w:cs="Arial"/>
          <w:color w:val="666258"/>
          <w:sz w:val="22"/>
          <w:szCs w:val="22"/>
        </w:rPr>
        <w:t>l’Apec</w:t>
      </w:r>
      <w:proofErr w:type="spellEnd"/>
      <w:r w:rsidRPr="00585F72">
        <w:rPr>
          <w:rFonts w:asciiTheme="minorHAnsi" w:hAnsiTheme="minorHAnsi" w:cs="Arial"/>
          <w:color w:val="666258"/>
          <w:sz w:val="22"/>
          <w:szCs w:val="22"/>
        </w:rPr>
        <w:t xml:space="preserve"> – juillet 2006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Du choc démographique à la diversité des âges" - synthèse des travaux  2005-2006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Développer une gestion moderne et performante des ressources humaines" -  synthèse des travaux 2004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Prendre en compte les effets du vieillissement, un enjeu stratégique pour les entreprises ! " - synthèse des travaux 2002-2003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 xml:space="preserve">" Le guide professionnel du marché des seniors "  - </w:t>
      </w:r>
      <w:proofErr w:type="spellStart"/>
      <w:r w:rsidRPr="00585F72">
        <w:rPr>
          <w:rFonts w:asciiTheme="minorHAnsi" w:hAnsiTheme="minorHAnsi" w:cs="Arial"/>
          <w:color w:val="666258"/>
          <w:sz w:val="22"/>
          <w:szCs w:val="22"/>
        </w:rPr>
        <w:t>éd.SeniorStrategic</w:t>
      </w:r>
      <w:proofErr w:type="spellEnd"/>
      <w:r w:rsidRPr="00585F72">
        <w:rPr>
          <w:rFonts w:asciiTheme="minorHAnsi" w:hAnsiTheme="minorHAnsi" w:cs="Arial"/>
          <w:color w:val="666258"/>
          <w:sz w:val="22"/>
          <w:szCs w:val="22"/>
        </w:rPr>
        <w:t xml:space="preserve"> - 2002</w:t>
      </w:r>
    </w:p>
    <w:p w:rsidR="00FA6C2A" w:rsidRPr="00585F72" w:rsidRDefault="00FA6C2A" w:rsidP="00FA6C2A">
      <w:pPr>
        <w:pStyle w:val="font8"/>
        <w:spacing w:before="0" w:beforeAutospacing="0" w:after="0" w:afterAutospacing="0"/>
        <w:jc w:val="both"/>
        <w:textAlignment w:val="baseline"/>
        <w:rPr>
          <w:rFonts w:asciiTheme="minorHAnsi" w:hAnsiTheme="minorHAnsi" w:cs="Arial"/>
          <w:color w:val="666258"/>
          <w:sz w:val="22"/>
          <w:szCs w:val="22"/>
        </w:rPr>
      </w:pPr>
      <w:r w:rsidRPr="00585F72">
        <w:rPr>
          <w:rFonts w:asciiTheme="minorHAnsi" w:hAnsiTheme="minorHAnsi" w:cs="Arial"/>
          <w:color w:val="666258"/>
          <w:sz w:val="22"/>
          <w:szCs w:val="22"/>
        </w:rPr>
        <w:t>" Développer le rôle économique et social des salariés âgés"  - rapport - programme européen  – avril 2002- avril 2005</w:t>
      </w:r>
    </w:p>
    <w:p w:rsidR="00FA6C2A" w:rsidRPr="00585F72" w:rsidRDefault="00FA6C2A" w:rsidP="00FA6C2A">
      <w:pPr>
        <w:spacing w:after="0" w:line="240" w:lineRule="auto"/>
        <w:jc w:val="both"/>
      </w:pPr>
    </w:p>
    <w:p w:rsidR="00CA27FC" w:rsidRDefault="00FA6C2A">
      <w:bookmarkStart w:id="0" w:name="_GoBack"/>
      <w:bookmarkEnd w:id="0"/>
    </w:p>
    <w:sectPr w:rsidR="00CA27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C2A"/>
    <w:rsid w:val="005833A2"/>
    <w:rsid w:val="00E253F4"/>
    <w:rsid w:val="00FA6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ECA5BA-CACF-4459-9BB0-D790299C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C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nt9">
    <w:name w:val="font_9"/>
    <w:basedOn w:val="Normal"/>
    <w:rsid w:val="00FA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or14">
    <w:name w:val="color_14"/>
    <w:basedOn w:val="Policepardfaut"/>
    <w:rsid w:val="00FA6C2A"/>
  </w:style>
  <w:style w:type="paragraph" w:customStyle="1" w:styleId="font8">
    <w:name w:val="font_8"/>
    <w:basedOn w:val="Normal"/>
    <w:rsid w:val="00FA6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FILLOUX</dc:creator>
  <cp:keywords/>
  <dc:description/>
  <cp:lastModifiedBy>Delphine FILLOUX</cp:lastModifiedBy>
  <cp:revision>1</cp:revision>
  <dcterms:created xsi:type="dcterms:W3CDTF">2016-01-12T09:14:00Z</dcterms:created>
  <dcterms:modified xsi:type="dcterms:W3CDTF">2016-01-12T09:15:00Z</dcterms:modified>
</cp:coreProperties>
</file>